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выполнения работ по содержанию и текущему ремонту общего имущества собственников помещений в многоквартирном доме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на рынке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выполнения работ по содержанию и текущему ремонту общего имущества собственников помещений в многоквартирном доме на 26.05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24 субъекта частной формы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(«дорожной картой») по содействию развитию конкуренции в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ороде Нефтеюганске на 2025-2026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годы предусмотрено следующее мероприятие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роведение информационно-ра</w:t>
      </w:r>
      <w:r>
        <w:rPr>
          <w:rFonts w:ascii="Times New Roman" w:hAnsi="Times New Roman"/>
          <w:sz w:val="28"/>
          <w:szCs w:val="28"/>
        </w:rPr>
        <w:t xml:space="preserve">зъяснительной кампании, 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 на территории города Нефтеюганска, их правах </w:t>
      </w:r>
      <w:r>
        <w:rPr>
          <w:rFonts w:ascii="Times New Roman" w:hAnsi="Times New Roman"/>
          <w:sz w:val="28"/>
          <w:szCs w:val="28"/>
        </w:rPr>
        <w:t xml:space="preserve">и обязанностях в сфере обслуживания жилищного фонда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5811"/>
        <w:gridCol w:w="709"/>
        <w:gridCol w:w="1417"/>
        <w:gridCol w:w="1418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83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органом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sz w:val="28"/>
          <w:szCs w:val="28"/>
        </w:rPr>
        <w:t xml:space="preserve">выполнения работ по содержанию и текущему ремонту общего имущества собственников помещений 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sz w:val="28"/>
          <w:szCs w:val="28"/>
        </w:rPr>
        <w:t xml:space="preserve">определен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</w:t>
      </w:r>
      <w:r>
        <w:rPr>
          <w:rFonts w:ascii="Times New Roman" w:hAnsi="Times New Roman" w:cs="Times New Roman"/>
          <w:sz w:val="28"/>
          <w:szCs w:val="28"/>
        </w:rPr>
        <w:t xml:space="preserve"> – коммунального хозяйства администрации города Нефтеюганска.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КОНТАКТЫ: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</w:t>
      </w:r>
      <w:r>
        <w:rPr>
          <w:rFonts w:ascii="Times New Roman" w:hAnsi="Times New Roman" w:cs="Times New Roman"/>
          <w:sz w:val="28"/>
          <w:szCs w:val="28"/>
        </w:rPr>
        <w:t xml:space="preserve"> – коммунального хозяйства администрации города Нефтеюганска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адрес: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Нефтеюганс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u w:val="none"/>
          <w:vertAlign w:val="baseline"/>
        </w:rPr>
        <w:t xml:space="preserve">ул.Строителей,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u w:val="none"/>
          <w:vertAlign w:val="baseline"/>
        </w:rPr>
        <w:t xml:space="preserve"> 4/1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u w:val="none"/>
          <w:vertAlign w:val="baseline"/>
        </w:rPr>
        <w:t xml:space="preserve">25 03 35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почта: </w:t>
      </w:r>
      <w:r>
        <w:rPr>
          <w:color w:val="000000" w:themeColor="text1"/>
          <w:sz w:val="28"/>
          <w:szCs w:val="28"/>
        </w:rPr>
      </w:r>
      <w:hyperlink r:id="rId9" w:tooltip="mailto:DJKH@admugansk.ru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  <w:u w:val="single"/>
            <w:vertAlign w:val="baseline"/>
          </w:rPr>
          <w:t xml:space="preserve">DJKH@admugansk.ru</w:t>
        </w:r>
      </w:hyperlink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DJKH@admugan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B4A14-0F2A-4934-A728-1C3D11BA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9</cp:revision>
  <dcterms:created xsi:type="dcterms:W3CDTF">2023-08-28T04:43:00Z</dcterms:created>
  <dcterms:modified xsi:type="dcterms:W3CDTF">2026-05-27T11:23:06Z</dcterms:modified>
</cp:coreProperties>
</file>