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Рынок купли-продажи электроэнергии (мощности) на розничном рынке электрической энергии (мощности)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01.01.2026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 розничном рынке купли-продажи электроэнергии (мощности) гарантирующим поставщиком электрической энергии являются АО «Газпром </w:t>
      </w:r>
      <w:r>
        <w:rPr>
          <w:rFonts w:ascii="Times New Roman" w:hAnsi="Times New Roman" w:cs="Times New Roman"/>
          <w:sz w:val="28"/>
          <w:szCs w:val="28"/>
        </w:rPr>
        <w:t xml:space="preserve">энергосбыт</w:t>
      </w:r>
      <w:r>
        <w:rPr>
          <w:rFonts w:ascii="Times New Roman" w:hAnsi="Times New Roman" w:cs="Times New Roman"/>
          <w:sz w:val="28"/>
          <w:szCs w:val="28"/>
        </w:rPr>
        <w:t xml:space="preserve"> Тюмень», а также АО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Россети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Тюмень».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ланом мероприятий «дорожной картой»</w:t>
      </w:r>
      <w:r>
        <w:rPr>
          <w:rFonts w:ascii="Times New Roman" w:hAnsi="Times New Roman" w:cs="Times New Roman"/>
          <w:sz w:val="28"/>
          <w:szCs w:val="28"/>
        </w:rPr>
        <w:t xml:space="preserve"> по содействию развитию конкуренции в городе Нефтеюганске на период 2025 – 2026 годов по содействию развитию конк</w:t>
      </w:r>
      <w:r>
        <w:rPr>
          <w:rFonts w:ascii="Times New Roman" w:hAnsi="Times New Roman" w:cs="Times New Roman"/>
          <w:sz w:val="28"/>
          <w:szCs w:val="28"/>
        </w:rPr>
        <w:t xml:space="preserve">уренции, предусмотрено следующее</w:t>
      </w:r>
      <w:r>
        <w:rPr>
          <w:rFonts w:ascii="Times New Roman" w:hAnsi="Times New Roman" w:cs="Times New Roman"/>
          <w:sz w:val="28"/>
          <w:szCs w:val="28"/>
        </w:rPr>
        <w:t xml:space="preserve"> мероприятие: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</w:t>
      </w:r>
      <w:r>
        <w:rPr>
          <w:rFonts w:ascii="Times New Roman" w:hAnsi="Times New Roman" w:cs="Times New Roman"/>
          <w:sz w:val="28"/>
          <w:szCs w:val="28"/>
        </w:rPr>
        <w:t xml:space="preserve">рганизация взаимодействия с гарантирующими поставщиками электрической энергии, оказание содействия в вопросах повышения качества предоставления услуг.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на</w:t>
      </w:r>
      <w:r>
        <w:rPr>
          <w:rFonts w:ascii="Times New Roman" w:hAnsi="Times New Roman" w:cs="Times New Roman"/>
          <w:sz w:val="28"/>
          <w:szCs w:val="28"/>
        </w:rPr>
        <w:t xml:space="preserve">правлена на достижение следующего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2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102"/>
        <w:gridCol w:w="850"/>
        <w:gridCol w:w="1701"/>
        <w:gridCol w:w="170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значение показателя по периодам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2025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333333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eastAsia="Arial" w:cs="Times New Roman CYR"/>
                <w:sz w:val="24"/>
                <w:szCs w:val="24"/>
                <w:lang w:eastAsia="ru-RU"/>
              </w:rPr>
              <w:t xml:space="preserve"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333333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органом администрации города Нефтеюганска за реализацию мероприятий по содействию развитию конкуренции на рынке купли-продажи электроэнергии (мощности) на розничном рынке электрической энергии (мощности</w:t>
      </w:r>
      <w:r>
        <w:rPr>
          <w:rFonts w:ascii="Times New Roman" w:hAnsi="Times New Roman" w:cs="Times New Roman"/>
          <w:sz w:val="28"/>
          <w:szCs w:val="28"/>
        </w:rPr>
        <w:t xml:space="preserve">) определе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Нефтеюганска.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Контакты: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жилищно-коммунального хозяйства администрации города Нефтеюганска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г. Нефтеюганск, ул. </w:t>
      </w:r>
      <w:r>
        <w:rPr>
          <w:rFonts w:ascii="Times New Roman" w:hAnsi="Times New Roman" w:cs="Times New Roman"/>
          <w:sz w:val="28"/>
          <w:szCs w:val="28"/>
        </w:rPr>
        <w:t xml:space="preserve">ул.Строителей</w:t>
      </w:r>
      <w:r>
        <w:rPr>
          <w:rFonts w:ascii="Times New Roman" w:hAnsi="Times New Roman" w:cs="Times New Roman"/>
          <w:sz w:val="28"/>
          <w:szCs w:val="28"/>
        </w:rPr>
        <w:t xml:space="preserve">, дом 4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елефон: 8 (3463) </w:t>
      </w:r>
      <w:r>
        <w:rPr>
          <w:rFonts w:ascii="Times New Roman" w:hAnsi="Times New Roman" w:cs="Times New Roman"/>
          <w:sz w:val="28"/>
          <w:szCs w:val="28"/>
        </w:rPr>
        <w:t xml:space="preserve">25 03 35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</w:t>
      </w:r>
      <w:r>
        <w:rPr>
          <w:rFonts w:ascii="Times New Roman" w:hAnsi="Times New Roman" w:cs="Times New Roman"/>
          <w:sz w:val="28"/>
          <w:szCs w:val="28"/>
        </w:rPr>
        <w:t xml:space="preserve">: DJKH@admugansk.ru</w:t>
      </w:r>
      <w:r>
        <w:rPr>
          <w:rFonts w:ascii="Times New Roman" w:hAnsi="Times New Roman" w:cs="Times New Roman"/>
          <w:sz w:val="28"/>
          <w:szCs w:val="28"/>
        </w:rPr>
      </w:r>
      <w:r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22" w:customStyle="1">
    <w:name w:val="Сетка таблицы1"/>
    <w:basedOn w:val="619"/>
    <w:next w:val="621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9</cp:revision>
  <dcterms:created xsi:type="dcterms:W3CDTF">2023-12-14T09:37:00Z</dcterms:created>
  <dcterms:modified xsi:type="dcterms:W3CDTF">2026-05-14T07:11:26Z</dcterms:modified>
</cp:coreProperties>
</file>