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Рынок благоустройства городской среды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на 01.01.2026 на рынке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благоустройства городской среды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осуществляют деятельность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6 субъектов частной формы собственности.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Планом мероприятий «дорожной картой» по содействию развитию конкуренции в городе Нефтеюг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анске на 2025 - 2026 годы, предусмотрены следующи</w:t>
      </w:r>
      <w:r>
        <w:rPr>
          <w:rFonts w:ascii="Times New Roman" w:hAnsi="Times New Roman" w:cs="Times New Roman"/>
          <w:sz w:val="28"/>
          <w:szCs w:val="28"/>
        </w:rPr>
        <w:t xml:space="preserve">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</w:t>
      </w:r>
      <w:r>
        <w:rPr>
          <w:rFonts w:ascii="Times New Roman" w:hAnsi="Times New Roman" w:cs="Times New Roman"/>
          <w:sz w:val="28"/>
          <w:szCs w:val="28"/>
        </w:rPr>
        <w:t xml:space="preserve">еализация мероприятий по благоустройству общественных территорий муниципального образования город Нефтеюганск, нуждающихся в благ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оустройстве, в том числе путем реализации инициативных проектов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организационно-методической и информационно-консультативной помощи участникам рынка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ктуализация правил благоустройства городской среды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W w:w="10011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709"/>
        <w:gridCol w:w="1559"/>
        <w:gridCol w:w="1649"/>
      </w:tblGrid>
      <w:tr>
        <w:tblPrEx/>
        <w:trPr/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87"/>
        </w:trPr>
        <w:tc>
          <w:tcPr>
            <w:shd w:val="clear" w:color="auto" w:fill="auto"/>
            <w:tcW w:w="60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3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375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375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375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60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Доля организаций частной формы собственности, осуществляющих деятельность по благоустройству городской среды, в общей величине выручки таких организаций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рынке благоустройства городской среды в муниципальном образовании город Нефтеюганск определён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епартамент жилищно-коммунального хозяйства администрации города Нефтеюганска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Департамент жилищно – коммунального хозяйства адм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инистрации города Нефтеюганска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адрес: г. Неф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теюганск, ул. Строителей, дом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телефон: 8 (3463)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23 21 87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22 93 24.</w:t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лектр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онная почта: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OZOP.DJKH@admugansk.ru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соц экон прогнозов</dc:creator>
  <cp:keywords/>
  <dc:description/>
  <cp:lastModifiedBy>Boldyrevaoa</cp:lastModifiedBy>
  <cp:revision>20</cp:revision>
  <dcterms:created xsi:type="dcterms:W3CDTF">2021-06-29T08:47:00Z</dcterms:created>
  <dcterms:modified xsi:type="dcterms:W3CDTF">2026-05-13T10:13:06Z</dcterms:modified>
</cp:coreProperties>
</file>