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Рынок архитектурно-строительного проектирования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Рынок архитектурно-строительного проектирования обеспечивает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требность организаций строительства в проектных работах. Его деятельность нацелена на создание архитектурного объекта: здания, сооружения, комплекса зданий или сооружений, их интерьера, объектов благоустройства, ландшафтного или садово-паркового искусства.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рынке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рхитектурно-строительного проектирования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 01.01.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2026 осуществляют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деятельность 3 организации частной формы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Планом мероприятий («дорожной картой») по содействию развитию конкуренции в городе Нефтеюганске на 2025-2026 годы предусмотрены следующие мероприятия: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опуляризация объемного моделирования в архитектурно-строительном проектировании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</w:t>
      </w:r>
      <w:r>
        <w:rPr>
          <w:rFonts w:ascii="Times New Roman" w:hAnsi="Times New Roman"/>
          <w:sz w:val="28"/>
          <w:szCs w:val="28"/>
        </w:rPr>
        <w:t xml:space="preserve">казание организационно-методической и информационно-консультативной помощи участникам рынка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688"/>
        <w:tblW w:w="5000" w:type="pct"/>
        <w:tblLayout w:type="fixed"/>
        <w:tblLook w:val="04A0" w:firstRow="1" w:lastRow="0" w:firstColumn="1" w:lastColumn="0" w:noHBand="0" w:noVBand="1"/>
      </w:tblPr>
      <w:tblGrid>
        <w:gridCol w:w="4110"/>
        <w:gridCol w:w="893"/>
        <w:gridCol w:w="1375"/>
        <w:gridCol w:w="1417"/>
        <w:gridCol w:w="1560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435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</w:t>
            </w:r>
            <w:r>
              <w:rPr>
                <w:rFonts w:ascii="Times New Roman" w:hAnsi="Times New Roman"/>
              </w:rPr>
              <w:t xml:space="preserve"> организаций частной формы собственности в сфере архитектурно-строительного проектирования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/>
          <w:color w:val="14171e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рынке архитектурно-строительного проектирования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определён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14171e"/>
          <w:sz w:val="28"/>
          <w:szCs w:val="28"/>
        </w:rPr>
        <w:t xml:space="preserve">департамент </w:t>
      </w:r>
      <w:r>
        <w:rPr>
          <w:rFonts w:ascii="Times New Roman" w:hAnsi="Times New Roman" w:eastAsia="Times New Roman"/>
          <w:color w:val="14171e"/>
          <w:sz w:val="28"/>
          <w:szCs w:val="28"/>
        </w:rPr>
        <w:t xml:space="preserve">градостроительства и земельных отношений</w:t>
      </w:r>
      <w:r>
        <w:rPr>
          <w:rFonts w:ascii="Times New Roman" w:hAnsi="Times New Roman" w:eastAsia="Times New Roman"/>
          <w:color w:val="14171e"/>
          <w:sz w:val="28"/>
          <w:szCs w:val="28"/>
        </w:rPr>
        <w:t xml:space="preserve"> администрации города Нефтеюганска.</w:t>
      </w:r>
      <w:r/>
      <w:r>
        <w:rPr>
          <w:rFonts w:ascii="Times New Roman" w:hAnsi="Times New Roman" w:eastAsia="Times New Roman"/>
          <w:color w:val="14171e"/>
          <w:sz w:val="28"/>
          <w:szCs w:val="28"/>
          <w:highlight w:val="none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/>
          <w:color w:val="14171e"/>
          <w:sz w:val="28"/>
          <w:szCs w:val="28"/>
        </w:rPr>
      </w:pPr>
      <w:r>
        <w:rPr>
          <w:rFonts w:ascii="Times New Roman" w:hAnsi="Times New Roman" w:eastAsia="Times New Roman"/>
          <w:color w:val="14171e"/>
          <w:sz w:val="28"/>
          <w:szCs w:val="28"/>
        </w:rPr>
      </w:r>
      <w:r>
        <w:rPr>
          <w:rFonts w:ascii="Times New Roman" w:hAnsi="Times New Roman" w:eastAsia="Times New Roman"/>
          <w:color w:val="14171e"/>
          <w:sz w:val="28"/>
          <w:szCs w:val="28"/>
        </w:rPr>
      </w:r>
      <w:r>
        <w:rPr>
          <w:rFonts w:ascii="Times New Roman" w:hAnsi="Times New Roman" w:eastAsia="Times New Roman"/>
          <w:color w:val="14171e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u w:val="single"/>
        </w:rPr>
        <w:t xml:space="preserve">КОНТАКТЫ: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u w:val="singl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u w:val="single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Департамент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градостроительства и земельных отношений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администрации города Нефтеюганска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адрес: г. Нефтею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ганск, 12 микрорайон, 26 дом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телефон: 8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3463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22 73 09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электрон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ная почта: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dgizo@admugansk.ru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соц экон прогнозов</dc:creator>
  <cp:keywords/>
  <dc:description/>
  <cp:lastModifiedBy>Boldyrevaoa</cp:lastModifiedBy>
  <cp:revision>18</cp:revision>
  <dcterms:created xsi:type="dcterms:W3CDTF">2021-06-29T08:38:00Z</dcterms:created>
  <dcterms:modified xsi:type="dcterms:W3CDTF">2026-05-13T10:26:40Z</dcterms:modified>
</cp:coreProperties>
</file>