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Рынок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 ремонту компьютеров и коммуникационного оборудования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муниципальном образовании город Нефтеюганск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рынке по ремонту компьютеров и коммуникационного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оборудования на 19.05.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2026 осуществляют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деятельность 13 индивидуальных предпринимателя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Планом мероприятий («дорожной картой») по содействию развитию конкуренции в городе Нефтеюганске на 2025-2026 годы предусмотрены следующие мероприятия: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-оказание информационно-консультативной помощи хозяйствующим субъектам, осуществляющим деятельность на товарном рынке;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ценка состояния конкурентной среды на рынке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ремонту компьютеров и коммуникационного оборудования.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Реализация мероприятий направлена на достижение следующего показателя.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Style w:val="688"/>
        <w:tblW w:w="5000" w:type="pct"/>
        <w:tblLayout w:type="fixed"/>
        <w:tblLook w:val="04A0" w:firstRow="1" w:lastRow="0" w:firstColumn="1" w:lastColumn="0" w:noHBand="0" w:noVBand="1"/>
      </w:tblPr>
      <w:tblGrid>
        <w:gridCol w:w="4677"/>
        <w:gridCol w:w="709"/>
        <w:gridCol w:w="2670"/>
        <w:gridCol w:w="1583"/>
      </w:tblGrid>
      <w:tr>
        <w:tblPrEx/>
        <w:trPr>
          <w:trHeight w:val="319"/>
        </w:trPr>
        <w:tc>
          <w:tcPr>
            <w:tcW w:w="0" w:type="auto"/>
            <w:vMerge w:val="restar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Наименование ключевого показателя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Ед. изм.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4252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значение показателя по периодам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2670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Доля организаций частной формы собственности на рынке по ремонту компьютеров и коммуникационного оборудования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%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2670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Ответственным органом администрации города Нефтеюганска за реализацию мероприятий по содействию развитию конкуренции на рынке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ремонту компьютеров и коммуникационного оборудования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муниципальном образовании города Нефтеюганска определён департамент экономического развития администрации города Нефтеюганска.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 w:line="276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 w:line="276" w:lineRule="auto"/>
        <w:rPr>
          <w:rFonts w:ascii="Times New Roman" w:hAnsi="Times New Roman" w:eastAsia="Times New Roman" w:cs="Times New Roman"/>
          <w:color w:val="14171e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4171e"/>
          <w:sz w:val="28"/>
          <w:szCs w:val="28"/>
          <w:lang w:eastAsia="ru-RU"/>
        </w:rPr>
        <w:t xml:space="preserve">Департамент экономического развития администрации города Нефтеюганска: адрес: г. Нефтеюганск, 2 микрорайон, дом 23, каб.11</w:t>
      </w:r>
      <w:r>
        <w:rPr>
          <w:rFonts w:ascii="Times New Roman" w:hAnsi="Times New Roman" w:eastAsia="Times New Roman" w:cs="Times New Roman"/>
          <w:color w:val="14171e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14171e"/>
          <w:sz w:val="28"/>
          <w:szCs w:val="28"/>
          <w:lang w:eastAsia="ru-RU"/>
        </w:rPr>
      </w:r>
    </w:p>
    <w:p>
      <w:pPr>
        <w:jc w:val="both"/>
        <w:spacing w:after="0" w:line="276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4171e"/>
          <w:sz w:val="28"/>
          <w:szCs w:val="28"/>
          <w:lang w:eastAsia="ru-RU"/>
        </w:rPr>
        <w:t xml:space="preserve">телефон: 8-(3463)-51 72 80 доб.26099, 26100, 26102.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</w:p>
    <w:p>
      <w:pPr>
        <w:jc w:val="both"/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электронная почта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 w:eastAsia="ru-RU"/>
        </w:rPr>
        <w:t xml:space="preserve">invest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@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 w:eastAsia="ru-RU"/>
        </w:rPr>
        <w:t xml:space="preserve">admugansk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 w:eastAsia="ru-RU"/>
        </w:rPr>
        <w:t xml:space="preserve">ru</w:t>
      </w:r>
      <w:r>
        <w:rPr>
          <w:color w:val="000000" w:themeColor="text1"/>
        </w:rPr>
      </w:r>
      <w:bookmarkStart w:id="0" w:name="_GoBack"/>
      <w:r>
        <w:rPr>
          <w:color w:val="000000" w:themeColor="text1"/>
        </w:rPr>
      </w:r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7" w:bottom="567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3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Дамировна Абушахмина</dc:creator>
  <cp:keywords/>
  <dc:description/>
  <cp:lastModifiedBy>Boldyrevaoa</cp:lastModifiedBy>
  <cp:revision>16</cp:revision>
  <dcterms:created xsi:type="dcterms:W3CDTF">2023-08-28T03:56:00Z</dcterms:created>
  <dcterms:modified xsi:type="dcterms:W3CDTF">2026-05-21T06:52:59Z</dcterms:modified>
</cp:coreProperties>
</file>