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sz w:val="28"/>
          <w:szCs w:val="28"/>
        </w:rPr>
        <w:t xml:space="preserve">оказания услуг по перевозке пассажиров и багажа легковым такси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в сфере </w:t>
      </w:r>
      <w:r>
        <w:rPr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31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частной формы собственности, в том числе и индивидуальные предприниматели.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на пери</w:t>
      </w:r>
      <w:r>
        <w:rPr>
          <w:rFonts w:ascii="Times New Roman" w:hAnsi="Times New Roman" w:cs="Times New Roman"/>
          <w:sz w:val="28"/>
          <w:szCs w:val="28"/>
        </w:rPr>
        <w:t xml:space="preserve">од 2025-2026 годов предусмотрено следующее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информационно-консультационная поддержка по вопросу оказания услуг по перевозке пассажиров и багажа легковым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r>
    </w:p>
    <w:tbl>
      <w:tblPr>
        <w:tblStyle w:val="622"/>
        <w:tblW w:w="5000" w:type="pct"/>
        <w:tblLayout w:type="fixed"/>
        <w:tblLook w:val="04A0" w:firstRow="1" w:lastRow="0" w:firstColumn="1" w:lastColumn="0" w:noHBand="0" w:noVBand="1"/>
      </w:tblPr>
      <w:tblGrid>
        <w:gridCol w:w="5250"/>
        <w:gridCol w:w="730"/>
        <w:gridCol w:w="1751"/>
        <w:gridCol w:w="189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оказания услуг по перевозке пассажиров и багажа легковым такси на территории города Нефтеюганска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0"/>
          <w:szCs w:val="20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 за реализацию мероприятий по содействию развитию конкуренции на рынке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 по перевозке пассажиров и багажа легковым такси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определен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телефон: 8 (3463) 51 72 80 доб.26099, 26100, 26102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invest</w:t>
      </w:r>
      <w:r>
        <w:rPr>
          <w:rFonts w:ascii="Times New Roman" w:hAnsi="Times New Roman" w:eastAsia="Calibri" w:cs="Times New Roman"/>
          <w:sz w:val="28"/>
          <w:szCs w:val="28"/>
        </w:rPr>
        <w:t xml:space="preserve">@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admugansk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  <w:style w:type="table" w:styleId="622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8</cp:revision>
  <dcterms:created xsi:type="dcterms:W3CDTF">2023-08-28T05:18:00Z</dcterms:created>
  <dcterms:modified xsi:type="dcterms:W3CDTF">2026-05-14T09:28:11Z</dcterms:modified>
</cp:coreProperties>
</file>