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33" w:rsidRDefault="00AF0A33" w:rsidP="00AF0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15.Размер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субсидий и порядок расчета субсидий:</w:t>
      </w:r>
    </w:p>
    <w:p w:rsidR="00AF0A33" w:rsidRDefault="00AF0A33" w:rsidP="00AF0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2.15.1.В рамках реализации регионального проекта «</w:t>
      </w:r>
      <w:r>
        <w:rPr>
          <w:rFonts w:ascii="Times New Roman" w:hAnsi="Times New Roman"/>
          <w:spacing w:val="-6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/>
          <w:sz w:val="28"/>
          <w:szCs w:val="28"/>
        </w:rPr>
        <w:t xml:space="preserve">» направления предоставления субсидий, перечень компенсируемых затрат, компенсируемый процент, максимальный размер субсидии отражены в </w:t>
      </w:r>
      <w:hyperlink w:anchor="sub_11225" w:tooltip="#sub_11225" w:history="1">
        <w:r w:rsidRPr="00AF0A33">
          <w:rPr>
            <w:rStyle w:val="a7"/>
            <w:rFonts w:ascii="Times New Roman" w:hAnsi="Times New Roman"/>
            <w:color w:val="auto"/>
            <w:sz w:val="28"/>
            <w:szCs w:val="28"/>
          </w:rPr>
          <w:t>таблице</w:t>
        </w:r>
      </w:hyperlink>
      <w:r w:rsidRPr="00AF0A33">
        <w:rPr>
          <w:rStyle w:val="a7"/>
          <w:rFonts w:ascii="Times New Roman" w:hAnsi="Times New Roman"/>
          <w:color w:val="auto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:rsidR="00AF0A33" w:rsidRPr="00AF0A33" w:rsidRDefault="00AF0A33" w:rsidP="00AF0A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F0A33">
        <w:rPr>
          <w:rStyle w:val="a8"/>
          <w:rFonts w:ascii="Times New Roman" w:hAnsi="Times New Roman"/>
          <w:b w:val="0"/>
          <w:color w:val="auto"/>
          <w:sz w:val="28"/>
          <w:szCs w:val="28"/>
        </w:rPr>
        <w:t>Таблица 1</w:t>
      </w:r>
    </w:p>
    <w:tbl>
      <w:tblPr>
        <w:tblW w:w="96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54"/>
      </w:tblGrid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AF0A33" w:rsidRDefault="00AF0A33" w:rsidP="005D27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AF0A33" w:rsidRDefault="00AF0A33" w:rsidP="005D27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AF0A33" w:rsidTr="005D2745">
        <w:tc>
          <w:tcPr>
            <w:tcW w:w="96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1.Возмещение части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 на аренду (субаренду) нежилых помещений (финансовая поддержка субъектов, осуществляющих социально значимые (приоритетные) виды деятельности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осуществляется в размере 50% от фактически произведенных и документально подтвержденных затрат, но не более 300 тыс. рублей на одного участника отбора в год субъектам, осуществляющим социально значимый (приоритетный) вид деятельности.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участника отбора по договорам аренды (субаренды) нежилых помещений, используемых в целях осуществления социально значимого (приоритетного) вида деятельности (за исключением нежилых помещений, находящихся в государственной и муниципальной собственности, включенных в перечни имущества в соответствии с </w:t>
            </w:r>
            <w:hyperlink r:id="rId4" w:tooltip="garantF1://12054854.0" w:history="1">
              <w:r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209-ФЗ).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принимаются фактически произведенные и документально подтвержденные затраты субъектов на аренду (субаренду) нежилых помещений, без учета коммунальных услуг, произведенные субъектами в течение 12 (двенадцати) месяцев, предшествующих дате подачи заявки субъекта. 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включения в арендную плату стоимости коммунальных услуг, в договоре аренды (субаренды) должна отражаться сумма арендной платы за пользование нежилым помещением и сумма платежей за коммунальные услуги, либо порядок их расчета, позволяющий рассчитать сумму арендной платы и (или) сумму коммунальных услуг. </w:t>
            </w: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2.Возмещение части затрат на приобретение нового оборудования (основных средств)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лицензионных программных продуктов 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субъектов, осуществляющих социально значимые (приоритетные) виды деятельности)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Возмещение осуществляется в размере 80% от фактически произведенных и документально подтвержденных затрат, но не более 500 тыс. рублей на одного участника отбора в год.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Возмещение части затрат участникам отбора осуществляется на: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1)приобретение оборудования, относящегося к основным средствам, произведенного (изготовленного) в течение 24 месяцев, предшествующих дате подачи заявки (далее - оборудование), и включенного в группировку 320 «Информационное, компьютерное и телекоммуникационное оборудование» или в группировку 330 «Прочие машины и оборудование, включая хозяйственный инвентарь, и другие объекты «Общероссийского классификатора основных фондов (</w:t>
            </w:r>
            <w:hyperlink r:id="rId5" w:tooltip="garantF1://71053994.0" w:history="1">
              <w:r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ОКОФ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принятого и введенного в действие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 по техническому регулированию и метрологии            от 12.12.2014 № 2018-ст.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Возмещению не подлежат затраты участников отбора: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доставку и монтаж оборудования.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2)приобретение лицензионных программных продуктов, содержащихся в группировке 730 «Программное обеспечение и базы данных» </w:t>
            </w:r>
            <w:hyperlink r:id="rId6" w:tooltip="garantF1://10036363.0" w:history="1">
              <w:r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ОКОФ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обязательном предоставлении документа, подтверждающего, что приобретенный продукт является лицензионным.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принимаются фактически произведенные и документально подтвержденные затраты субъектов на приобретение нового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лицензионных программных продуктов в размере не более 80% от общего объема затрат и не более 500 тыс. рублей в 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 субъектом в течение 12 (двенадцати) месяцев, предшествующих дате подачи заявки субъекта.</w:t>
            </w: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3.Возмещение части затрат на оплату коммунальных услуг нежилых помещений (финансовая поддержка субъектов, осуществляющих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значимые (приоритетные) виды деятельности)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Возмещение осуществляется в размере 80% от фактически понесенных и документально подтвержденных затрат, но не более 200 тыс. рублей на одного участника отбора в год.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фактически произведенные и документально подтвержденные затраты субъекта на коммунальные услуги за нежилые помещения,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используемые в целях в целях осуществления деятельности социально значимого (приоритетного) вида деятельности (за исключением нежилых помещений, находящихся в государственной и муниципальной собственности, включенных в перечни имущества в соответствии с </w:t>
            </w:r>
            <w:hyperlink r:id="rId7" w:tooltip="garantF1://12054854.0" w:history="1">
              <w:r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209-ФЗ).</w:t>
            </w:r>
          </w:p>
          <w:p w:rsidR="00AF0A33" w:rsidRDefault="00AF0A33" w:rsidP="005D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возмещению принимаются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 произведенные и документально подтвержденные затраты субъектов на оплату услуг по теплоснабжению, газоснабжению (поставка газа), водоснабжению, водоотведению,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используемым в целях осуществления предпринимательской деятельности, произведенные субъектами в течение 12 (двенадцати) месяцев, предшествующих дате подачи заявки субъекта.</w:t>
            </w:r>
          </w:p>
          <w:p w:rsidR="00AF0A33" w:rsidRDefault="00AF0A33" w:rsidP="005D2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возмещения затрат на коммунальные услуги по договорам аренды (субаренды) нежилых помещений, в договоре аренды (субаренды) должна отдельно отражаться сумма платежей за коммунальные услуги, либо порядок их расчета, позволяющий рассчитать сумму коммунальных услуг.</w:t>
            </w: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4.Возмещение части затрат на обязательную сертификацию произведенной продукции и (или) декларирование ее соответствия (финансовая поддержка субъектов, осуществляющих социально значимые (приоритетные) виды деятельности)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осуществляется в размере 80% от фактически произведенных и документально подтвержденных затрат, но не более 100 тыс. рублей на одного участника отбора в год субъектам, осуществляющим социально значимый (приоритетный) вид деятельности.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документально подтвержденные затраты участника отбора по договорам на оказание услуг (выполнения робот) по сертификации продукции и (или) декларирование ее соответствия.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принимаются фактически произведенные и документально подтвержденные затраты субъектов, произведенные в течение 12 (двенадцати) месяцев, предшествующих дате подачи заявки субъекта. </w:t>
            </w:r>
          </w:p>
          <w:p w:rsidR="00AF0A33" w:rsidRDefault="00AF0A33" w:rsidP="005D274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проведение ремонтных работ (в том числе материалы) в нежилых помещениях, принадлежащих субъектам малого и среднего предпринимательства на праве собственности или ином законном основании, используемых для ведения предпринимательской деятельности (аренда, субаренда) - за счет средств бюджета города Нефтеюганска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осуществляется в размере 80% от фактически произведенных и документально подтвержденных затрат, но не более 300 тыс. рублей на одного участника отбора в год.</w:t>
            </w:r>
          </w:p>
          <w:p w:rsidR="00AF0A33" w:rsidRDefault="00AF0A33" w:rsidP="005D2745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возмещению принимаются фактически произведенные и документально подтвержденные затраты участника отбора на ремонтные работы (в том числе материалы) в нежилых помещениях, используемых для ведения предпринимательской деятельности, в течение 18 (восемнадцати) месяцев, предшествующих дате подаче заявки субъекта.</w:t>
            </w:r>
          </w:p>
          <w:p w:rsidR="00AF0A33" w:rsidRDefault="00AF0A33" w:rsidP="005D274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6.Возмещение части затрат на рекламу (реклама через периодические печатные издания, теле- и радиореклама, издание рекламных буклетов, брошюр, листовок, реклама через информационно-телекоммуникационную сеть Интернет) - за счет средств бюджета города Нефтеюганска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Возмещение осуществляется в размере 80% от фактически произведенных и документально подтвержденных затрат, но не более 40 тыс. рублей на одного участника отбора в год.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 затраты участника отбора на оказанные услуги по изготовлению, размещению рекламных материалов в целях ведения предпринимательской деятельности, в течение 18 (восемнадцати) месяцев, предшествующих дате подаче заявки субъекта.</w:t>
            </w:r>
          </w:p>
        </w:tc>
      </w:tr>
      <w:tr w:rsidR="00AF0A33" w:rsidTr="005D2745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7.Возмещение части затрат начинающим предпринимателям (финансовая поддержка начинающих предпринимателей, осуществляющих социально значимые (приоритетные) виды деятельности)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Возмещению подлежат фактически произведенные и документально подтвержденные затраты субъектов</w:t>
            </w:r>
            <w:r>
              <w:rPr>
                <w:rStyle w:val="a9"/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осуществляющих социально значимые (приоритетные) виды деятельности</w:t>
            </w:r>
            <w:r>
              <w:rPr>
                <w:rStyle w:val="a9"/>
                <w:rFonts w:ascii="Times New Roman" w:hAnsi="Times New Roman"/>
                <w:sz w:val="28"/>
                <w:szCs w:val="28"/>
              </w:rPr>
              <w:t>, впервые зарегистрированных и действующих менее 1 года,</w:t>
            </w:r>
            <w:r>
              <w:rPr>
                <w:rFonts w:ascii="Times New Roman" w:hAnsi="Times New Roman"/>
                <w:sz w:val="28"/>
                <w:szCs w:val="28"/>
              </w:rPr>
              <w:t> в размере не более 80% от общего объема затрат и не более 300 тыс. рублей в год на одного участника отбора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связанные с началом предпринимательской деятельности:</w:t>
            </w:r>
          </w:p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 государственную регистрацию; </w:t>
            </w:r>
          </w:p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 приобретение инвентаря производственного назначения; </w:t>
            </w:r>
          </w:p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на рекламу; </w:t>
            </w:r>
          </w:p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 выплаты по передаче прав на франшизу (паушальный взнос);</w:t>
            </w:r>
          </w:p>
          <w:p w:rsidR="00AF0A33" w:rsidRDefault="00AF0A33" w:rsidP="005D2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 ремонтные работы в нежилых помещениях, выполняемые при</w:t>
            </w:r>
          </w:p>
          <w:p w:rsidR="00AF0A33" w:rsidRDefault="00AF0A33" w:rsidP="005D27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помещений к эксплуатации.</w:t>
            </w:r>
          </w:p>
        </w:tc>
      </w:tr>
    </w:tbl>
    <w:p w:rsidR="00AF0A33" w:rsidRDefault="00AF0A33" w:rsidP="00AF0A33">
      <w:pPr>
        <w:pStyle w:val="a3"/>
        <w:widowControl w:val="0"/>
        <w:tabs>
          <w:tab w:val="left" w:pos="709"/>
          <w:tab w:val="left" w:pos="1138"/>
        </w:tabs>
        <w:rPr>
          <w:rFonts w:ascii="Times New Roman" w:hAnsi="Times New Roman"/>
          <w:sz w:val="28"/>
          <w:szCs w:val="28"/>
        </w:rPr>
      </w:pPr>
    </w:p>
    <w:p w:rsidR="00AF0A33" w:rsidRDefault="00AF0A33" w:rsidP="00AF0A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16.Размер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субсидии рассчитывается на основании представленных документов </w:t>
      </w:r>
      <w:r>
        <w:rPr>
          <w:rFonts w:ascii="Times New Roman" w:hAnsi="Times New Roman"/>
          <w:sz w:val="28"/>
          <w:szCs w:val="28"/>
          <w:lang w:eastAsia="ru-RU"/>
        </w:rPr>
        <w:t>в процентном выражении от общего объема затрат, предъявленных участником отбора, с учетом установленного процента от общего объема затрат и в сумме не более установленного размера субсидии, определенного по каждому направлению субсидии в пределах лимитов бюджетных обязательств, предусмотренных на реализацию муниципальной программы.</w:t>
      </w:r>
    </w:p>
    <w:p w:rsidR="00AF0A33" w:rsidRDefault="00AF0A33" w:rsidP="00AF0A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2.17.В случае отсутствия бюджетных ассигнований, необходимых для предоставления субсидии получателю субсидии в полном объеме, субсидия предоставляется в размере равном остатку бюджетных ассигнований, запланированных на текущий финансовый год.</w:t>
      </w:r>
    </w:p>
    <w:p w:rsidR="00136FDB" w:rsidRDefault="00AF0A33"/>
    <w:sectPr w:rsidR="001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04"/>
    <w:rsid w:val="00180504"/>
    <w:rsid w:val="003A530C"/>
    <w:rsid w:val="004E272C"/>
    <w:rsid w:val="00A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5A6D"/>
  <w15:chartTrackingRefBased/>
  <w15:docId w15:val="{EC14B7AE-3C84-4862-B8A8-0CFDACE6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F0A33"/>
    <w:pPr>
      <w:spacing w:after="0" w:line="240" w:lineRule="auto"/>
      <w:jc w:val="both"/>
    </w:pPr>
    <w:rPr>
      <w:rFonts w:ascii="Arial" w:eastAsia="Times New Roman" w:hAnsi="Arial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F0A33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F0A33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F0A33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AF0A33"/>
    <w:rPr>
      <w:b/>
      <w:bCs/>
      <w:color w:val="008000"/>
    </w:rPr>
  </w:style>
  <w:style w:type="character" w:customStyle="1" w:styleId="a8">
    <w:name w:val="Цветовое выделение"/>
    <w:uiPriority w:val="99"/>
    <w:rsid w:val="00AF0A33"/>
    <w:rPr>
      <w:b/>
      <w:bCs/>
      <w:color w:val="000080"/>
    </w:rPr>
  </w:style>
  <w:style w:type="character" w:styleId="a9">
    <w:name w:val="Emphasis"/>
    <w:uiPriority w:val="20"/>
    <w:qFormat/>
    <w:rsid w:val="00AF0A33"/>
    <w:rPr>
      <w:i/>
      <w:iCs/>
    </w:rPr>
  </w:style>
  <w:style w:type="paragraph" w:customStyle="1" w:styleId="s16">
    <w:name w:val="s_16"/>
    <w:basedOn w:val="a"/>
    <w:rsid w:val="00AF0A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485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36363.0" TargetMode="External"/><Relationship Id="rId5" Type="http://schemas.openxmlformats.org/officeDocument/2006/relationships/hyperlink" Target="garantF1://71053994.0" TargetMode="External"/><Relationship Id="rId4" Type="http://schemas.openxmlformats.org/officeDocument/2006/relationships/hyperlink" Target="garantF1://12054854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Михайловна Сарычева</dc:creator>
  <cp:keywords/>
  <dc:description/>
  <cp:lastModifiedBy>Евгения Михайловна Сарычева</cp:lastModifiedBy>
  <cp:revision>2</cp:revision>
  <dcterms:created xsi:type="dcterms:W3CDTF">2026-01-16T08:39:00Z</dcterms:created>
  <dcterms:modified xsi:type="dcterms:W3CDTF">2026-01-16T08:40:00Z</dcterms:modified>
</cp:coreProperties>
</file>